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ad47"/>
          <w:sz w:val="32"/>
          <w:szCs w:val="32"/>
          <w:rtl w:val="0"/>
        </w:rPr>
        <w:t xml:space="preserve">B  DEFEND OUR GREEN SPACES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PLANNING APPLICATION: P/FUL/2025/06865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Please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register my objection to th</w:t>
      </w:r>
      <w:r w:rsidDel="00000000" w:rsidR="00000000" w:rsidRPr="00000000">
        <w:rPr>
          <w:sz w:val="24"/>
          <w:szCs w:val="24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planning application.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25 acres sit within a legally protected National Landscape (previously AONB). The proposed houses will be in a sensitive protected rural landscape of national significance and </w:t>
      </w:r>
      <w:r w:rsidDel="00000000" w:rsidR="00000000" w:rsidRPr="00000000">
        <w:rPr>
          <w:sz w:val="24"/>
          <w:szCs w:val="24"/>
          <w:rtl w:val="0"/>
        </w:rPr>
        <w:t xml:space="preserve">cause permanent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harm to the landscape’s </w:t>
      </w:r>
      <w:r w:rsidDel="00000000" w:rsidR="00000000" w:rsidRPr="00000000">
        <w:rPr>
          <w:sz w:val="24"/>
          <w:szCs w:val="24"/>
          <w:rtl w:val="0"/>
        </w:rPr>
        <w:t xml:space="preserve">character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site identified for housing is not included within the West Dorset Local Plan development area. Housing must be located </w:t>
      </w:r>
      <w:r w:rsidDel="00000000" w:rsidR="00000000" w:rsidRPr="00000000">
        <w:rPr>
          <w:sz w:val="24"/>
          <w:szCs w:val="24"/>
          <w:rtl w:val="0"/>
        </w:rPr>
        <w:t xml:space="preserve">where it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supports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existing settlement and is not isolated.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Millground meadow is a protected habitat, contributin</w:t>
      </w:r>
      <w:r w:rsidDel="00000000" w:rsidR="00000000" w:rsidRPr="00000000">
        <w:rPr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biodiversity and providing a valuable amenity for local residents and visitors.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Building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£2 million bridge across the River Brit will destroy the rural character and the habitat of the thriving wildlife in the area.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application does not meet the needs of the local community and the development would be to the detriment of the historic character, amenity and beauty of the surrounding countryside.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F13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F13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F13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F135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F135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F135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F135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F135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F135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F135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F135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F135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F13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F13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F13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F135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F135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F135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F135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135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F1351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nqzCRUOqMADTYFNqtHzPowk9A==">CgMxLjA4AHIhMW9rbnlUZXhwQVU5S3lMQ2R0NDRXOEFGMHVMNzBqSjZs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2025-12-05T11:39:00Z</dcterms:created>
  <dc:creator>Beverley Brown</dc:creator>
</cp:coreProperties>
</file>